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Funchal – Tenerife – Las Palmas – Arrecife – Agadir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  Cadiz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520C8D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shd w:val="clear" w:color="auto" w:fill="auto"/>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shd w:val="clear" w:color="auto" w:fill="auto"/>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shd w:val="clear" w:color="auto" w:fill="auto"/>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shd w:val="clear" w:color="auto" w:fill="auto"/>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shd w:val="clear" w:color="auto" w:fill="auto"/>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shd w:val="clear" w:color="auto" w:fill="auto"/>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shd w:val="clear" w:color="auto" w:fill="auto"/>
            <w:vAlign w:val="bottom"/>
          </w:tcPr>
          <w:p w14:paraId="39CCAC89" w14:textId="3BD962D8" w:rsidR="00D56B68" w:rsidRPr="009120DD" w:rsidRDefault="00D56B68" w:rsidP="00F5744B">
            <w:pPr>
              <w:rPr>
                <w:rFonts w:ascii="Calibri" w:hAnsi="Calibri" w:cs="Calibri"/>
                <w:b/>
                <w:color w:val="000000"/>
              </w:rPr>
            </w:pPr>
            <w:r>
              <w:rPr>
                <w:rFonts w:ascii="Calibri" w:hAnsi="Calibri" w:cs="Calibri"/>
                <w:b/>
                <w:color w:val="000000"/>
              </w:rPr>
              <w:t>Funchal</w:t>
            </w:r>
            <w:r w:rsidR="001C03A2">
              <w:rPr>
                <w:rFonts w:ascii="Calibri" w:hAnsi="Calibri" w:cs="Calibri"/>
                <w:b/>
                <w:color w:val="000000"/>
              </w:rPr>
              <w:t xml:space="preserve"> /Madeira Adası</w:t>
            </w:r>
          </w:p>
        </w:tc>
        <w:tc>
          <w:tcPr>
            <w:tcW w:w="2167" w:type="dxa"/>
            <w:tcBorders>
              <w:bottom w:val="single" w:sz="4" w:space="0" w:color="auto"/>
            </w:tcBorders>
            <w:shd w:val="clear" w:color="auto" w:fill="auto"/>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shd w:val="clear" w:color="auto" w:fill="auto"/>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shd w:val="clear" w:color="auto" w:fill="auto"/>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shd w:val="clear" w:color="auto" w:fill="auto"/>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shd w:val="clear" w:color="auto" w:fill="auto"/>
            <w:vAlign w:val="bottom"/>
          </w:tcPr>
          <w:p w14:paraId="386D2FF4" w14:textId="57B0A389" w:rsidR="00D56B68" w:rsidRDefault="00D56B68" w:rsidP="00F5744B">
            <w:pPr>
              <w:rPr>
                <w:rFonts w:ascii="Calibri" w:hAnsi="Calibri" w:cs="Calibri"/>
                <w:b/>
                <w:color w:val="000000"/>
              </w:rPr>
            </w:pPr>
            <w:r w:rsidRPr="00D56B68">
              <w:rPr>
                <w:rFonts w:ascii="Calibri" w:hAnsi="Calibri" w:cs="Calibri"/>
                <w:b/>
                <w:color w:val="000000"/>
              </w:rPr>
              <w:t>Santa Cruz de Tenerife</w:t>
            </w:r>
          </w:p>
        </w:tc>
        <w:tc>
          <w:tcPr>
            <w:tcW w:w="2167" w:type="dxa"/>
            <w:shd w:val="clear" w:color="auto" w:fill="auto"/>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shd w:val="clear" w:color="auto" w:fill="auto"/>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shd w:val="clear" w:color="auto" w:fill="auto"/>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52A81A1" w14:textId="125A24AE" w:rsidR="00D56B68" w:rsidRDefault="00D56B68" w:rsidP="00F5744B">
            <w:pPr>
              <w:rPr>
                <w:rFonts w:ascii="Calibri" w:hAnsi="Calibri" w:cs="Calibri"/>
                <w:b/>
                <w:color w:val="000000"/>
              </w:rPr>
            </w:pPr>
            <w:r w:rsidRPr="00D56B68">
              <w:rPr>
                <w:rFonts w:ascii="Calibri" w:hAnsi="Calibri" w:cs="Calibri"/>
                <w:b/>
                <w:color w:val="000000"/>
              </w:rPr>
              <w:t>Las Palmas</w:t>
            </w:r>
            <w:r>
              <w:rPr>
                <w:rFonts w:ascii="Calibri" w:hAnsi="Calibri" w:cs="Calibri"/>
                <w:b/>
                <w:color w:val="000000"/>
              </w:rPr>
              <w:t xml:space="preserve"> (Gran Canaria)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2B79C14" w14:textId="36927549" w:rsidR="00D56B68" w:rsidRDefault="00D56B68" w:rsidP="00F5744B">
            <w:pPr>
              <w:rPr>
                <w:rFonts w:ascii="Calibri" w:hAnsi="Calibri" w:cs="Calibri"/>
                <w:b/>
                <w:color w:val="000000"/>
              </w:rPr>
            </w:pPr>
            <w:r w:rsidRPr="00D56B68">
              <w:rPr>
                <w:rFonts w:ascii="Calibri" w:hAnsi="Calibri" w:cs="Calibri"/>
                <w:b/>
                <w:color w:val="000000"/>
              </w:rPr>
              <w:t>Arrecife</w:t>
            </w:r>
            <w:r>
              <w:rPr>
                <w:rFonts w:ascii="Calibri" w:hAnsi="Calibri" w:cs="Calibri"/>
                <w:b/>
                <w:color w:val="000000"/>
              </w:rPr>
              <w:t xml:space="preserve"> (Lanzarote)(Kanarya Adaları)</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10C5251" w14:textId="7E4402D6" w:rsidR="00D56B68" w:rsidRDefault="001C03A2" w:rsidP="00F5744B">
            <w:pPr>
              <w:rPr>
                <w:rFonts w:ascii="Calibri" w:hAnsi="Calibri" w:cs="Calibri"/>
                <w:b/>
                <w:color w:val="000000"/>
              </w:rPr>
            </w:pPr>
            <w:r>
              <w:rPr>
                <w:rFonts w:ascii="Calibri" w:hAnsi="Calibri" w:cs="Calibri"/>
                <w:b/>
                <w:color w:val="000000"/>
              </w:rPr>
              <w:t>Agadir</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C811B7" w14:textId="7E1E53DB" w:rsidR="00D56B68" w:rsidRDefault="001C03A2" w:rsidP="00F5744B">
            <w:pPr>
              <w:rPr>
                <w:rFonts w:ascii="Calibri" w:hAnsi="Calibri" w:cs="Calibri"/>
                <w:b/>
                <w:color w:val="000000"/>
              </w:rPr>
            </w:pPr>
            <w:r>
              <w:rPr>
                <w:rFonts w:ascii="Calibri" w:hAnsi="Calibri" w:cs="Calibri"/>
                <w:b/>
                <w:color w:val="000000"/>
              </w:rPr>
              <w:t>Cadiz / Sevilla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0FCF1904" w:rsidR="00D56B68" w:rsidRPr="00D56B68" w:rsidRDefault="00D56B68" w:rsidP="00D56B68">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Check-in,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207770">
        <w:rPr>
          <w:rFonts w:asciiTheme="minorHAnsi" w:hAnsiTheme="minorHAnsi" w:cstheme="minorHAnsi"/>
          <w:b/>
          <w:bCs/>
        </w:rPr>
        <w:t xml:space="preserve">56 </w:t>
      </w:r>
      <w:r w:rsidRPr="00D56B68">
        <w:rPr>
          <w:rFonts w:asciiTheme="minorHAnsi" w:hAnsiTheme="minorHAnsi" w:cstheme="minorHAnsi"/>
        </w:rPr>
        <w:t xml:space="preserve">sefer sayılı uçuş ile saat </w:t>
      </w:r>
      <w:r w:rsidRPr="00D56B68">
        <w:rPr>
          <w:rFonts w:asciiTheme="minorHAnsi" w:hAnsiTheme="minorHAnsi" w:cstheme="minorHAnsi"/>
          <w:b/>
          <w:bCs/>
        </w:rPr>
        <w:t>1</w:t>
      </w:r>
      <w:r w:rsidR="00207770">
        <w:rPr>
          <w:rFonts w:asciiTheme="minorHAnsi" w:hAnsiTheme="minorHAnsi" w:cstheme="minorHAnsi"/>
          <w:b/>
          <w:bCs/>
        </w:rPr>
        <w:t>1</w:t>
      </w:r>
      <w:r w:rsidRPr="00D56B68">
        <w:rPr>
          <w:rFonts w:asciiTheme="minorHAnsi" w:hAnsiTheme="minorHAnsi" w:cstheme="minorHAnsi"/>
          <w:b/>
          <w:bCs/>
        </w:rPr>
        <w:t>.</w:t>
      </w:r>
      <w:r w:rsidR="00207770">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 xml:space="preserve">’da İstanbul Havalimanı’na hareket. Yerel saat ile </w:t>
      </w:r>
      <w:r w:rsidR="00207770">
        <w:rPr>
          <w:rFonts w:asciiTheme="minorHAnsi" w:hAnsiTheme="minorHAnsi" w:cstheme="minorHAnsi"/>
          <w:b/>
          <w:bCs/>
        </w:rPr>
        <w:t>19</w:t>
      </w:r>
      <w:r w:rsidRPr="00D56B68">
        <w:rPr>
          <w:rFonts w:asciiTheme="minorHAnsi" w:hAnsiTheme="minorHAnsi" w:cstheme="minorHAnsi"/>
          <w:b/>
          <w:bCs/>
        </w:rPr>
        <w:t>.</w:t>
      </w:r>
      <w:r w:rsidR="00207770">
        <w:rPr>
          <w:rFonts w:asciiTheme="minorHAnsi" w:hAnsiTheme="minorHAnsi" w:cstheme="minorHAnsi"/>
          <w:b/>
          <w:bCs/>
        </w:rPr>
        <w:t>30</w:t>
      </w:r>
      <w:r w:rsidRPr="00D56B68">
        <w:rPr>
          <w:rFonts w:asciiTheme="minorHAnsi" w:hAnsiTheme="minorHAnsi" w:cstheme="minorHAnsi"/>
        </w:rPr>
        <w:t>’</w:t>
      </w:r>
      <w:r w:rsidR="00207770">
        <w:rPr>
          <w:rFonts w:asciiTheme="minorHAnsi" w:hAnsiTheme="minorHAnsi" w:cstheme="minorHAnsi"/>
        </w:rPr>
        <w:t>da</w:t>
      </w:r>
      <w:r w:rsidRPr="00D56B68">
        <w:rPr>
          <w:rFonts w:asciiTheme="minorHAnsi" w:hAnsiTheme="minorHAnsi" w:cstheme="minorHAnsi"/>
        </w:rPr>
        <w:t xml:space="preserve"> İstanbul Havalimanı’na varış ve turumuzun sonu..</w:t>
      </w:r>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5BAB4E1F" w14:textId="77777777" w:rsidR="00D56B68" w:rsidRDefault="00D56B68" w:rsidP="00690227">
      <w:pPr>
        <w:jc w:val="both"/>
        <w:rPr>
          <w:rFonts w:asciiTheme="minorHAnsi" w:hAnsiTheme="minorHAnsi" w:cstheme="minorHAnsi"/>
        </w:rPr>
      </w:pPr>
    </w:p>
    <w:p w14:paraId="31896802"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0BFACEE2"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05295">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C163FCA"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D05295">
              <w:rPr>
                <w:rFonts w:asciiTheme="minorHAnsi" w:hAnsiTheme="minorHAnsi" w:cstheme="minorHAnsi"/>
                <w:b/>
              </w:rPr>
              <w:t>7</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B62E65"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7</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EFC74D8"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773439">
              <w:rPr>
                <w:rFonts w:asciiTheme="minorHAnsi" w:hAnsiTheme="minorHAnsi" w:cstheme="minorHAnsi"/>
                <w:b/>
                <w:strike/>
              </w:rPr>
              <w:t>0</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730FA7A"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D05295">
              <w:rPr>
                <w:rFonts w:asciiTheme="minorHAnsi" w:hAnsiTheme="minorHAnsi" w:cstheme="minorHAnsi"/>
                <w:b/>
              </w:rPr>
              <w:t>9</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E2DC838"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9</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E3A56E2" w:rsidR="005608AF" w:rsidRPr="009A4E1A" w:rsidRDefault="00690227"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5F80969" w:rsidR="005608AF" w:rsidRPr="00A34919" w:rsidRDefault="005A39DE" w:rsidP="00BC36C3">
            <w:pPr>
              <w:jc w:val="center"/>
              <w:rPr>
                <w:rFonts w:asciiTheme="minorHAnsi" w:hAnsiTheme="minorHAnsi" w:cstheme="minorHAnsi"/>
                <w:b/>
              </w:rPr>
            </w:pPr>
            <w:r>
              <w:rPr>
                <w:rFonts w:asciiTheme="minorHAnsi" w:hAnsiTheme="minorHAnsi" w:cstheme="minorHAnsi"/>
                <w:b/>
              </w:rPr>
              <w:t>2.99</w:t>
            </w:r>
            <w:r w:rsidR="00575E10">
              <w:rPr>
                <w:rFonts w:asciiTheme="minorHAnsi" w:hAnsiTheme="minorHAnsi" w:cstheme="minorHAnsi"/>
                <w:b/>
              </w:rPr>
              <w:t>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5402437" w:rsidR="00BC36C3" w:rsidRPr="005B7466" w:rsidRDefault="00575E10" w:rsidP="00BC36C3">
            <w:pPr>
              <w:jc w:val="center"/>
              <w:rPr>
                <w:rFonts w:asciiTheme="minorHAnsi" w:hAnsiTheme="minorHAnsi" w:cstheme="minorHAnsi"/>
              </w:rPr>
            </w:pPr>
            <w:r>
              <w:rPr>
                <w:rFonts w:asciiTheme="minorHAnsi" w:hAnsiTheme="minorHAnsi" w:cstheme="minorHAnsi"/>
              </w:rPr>
              <w:t>4</w:t>
            </w:r>
            <w:r w:rsidR="009A4E1A">
              <w:rPr>
                <w:rFonts w:asciiTheme="minorHAnsi" w:hAnsiTheme="minorHAnsi" w:cstheme="minorHAnsi"/>
              </w:rPr>
              <w:t>.</w:t>
            </w:r>
            <w:r>
              <w:rPr>
                <w:rFonts w:asciiTheme="minorHAnsi" w:hAnsiTheme="minorHAnsi" w:cstheme="minorHAnsi"/>
              </w:rPr>
              <w:t>3</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14D766F"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631991">
        <w:rPr>
          <w:rFonts w:asciiTheme="minorHAnsi" w:hAnsiTheme="minorHAnsi" w:cstheme="minorHAnsi"/>
          <w:b/>
          <w:bCs/>
          <w:i/>
          <w:iCs/>
        </w:rPr>
        <w:t>Sky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CC24C20" w14:textId="77777777" w:rsidR="00575E10" w:rsidRDefault="00575E10" w:rsidP="00727C64">
      <w:pPr>
        <w:rPr>
          <w:rFonts w:asciiTheme="minorHAnsi" w:hAnsiTheme="minorHAnsi" w:cstheme="minorHAnsi"/>
        </w:rPr>
      </w:pPr>
    </w:p>
    <w:p w14:paraId="2C24C7BB" w14:textId="77777777" w:rsidR="00575E10" w:rsidRDefault="00575E10" w:rsidP="00727C64">
      <w:pPr>
        <w:rPr>
          <w:rFonts w:asciiTheme="minorHAnsi" w:hAnsiTheme="minorHAnsi" w:cstheme="minorHAnsi"/>
        </w:rPr>
      </w:pPr>
    </w:p>
    <w:p w14:paraId="51E8EB1C" w14:textId="77777777" w:rsidR="00575E10" w:rsidRDefault="00575E10" w:rsidP="00727C64">
      <w:pPr>
        <w:rPr>
          <w:rFonts w:asciiTheme="minorHAnsi" w:hAnsiTheme="minorHAnsi" w:cstheme="minorHAnsi"/>
        </w:rPr>
      </w:pPr>
    </w:p>
    <w:p w14:paraId="158DDF6D" w14:textId="77777777" w:rsidR="00575E10" w:rsidRDefault="00575E10" w:rsidP="00727C64">
      <w:pPr>
        <w:rPr>
          <w:rFonts w:asciiTheme="minorHAnsi" w:hAnsiTheme="minorHAnsi" w:cstheme="minorHAnsi"/>
        </w:rPr>
      </w:pPr>
    </w:p>
    <w:p w14:paraId="6989EB55" w14:textId="77777777" w:rsidR="00AF04B0" w:rsidRDefault="00AF04B0" w:rsidP="00727C64">
      <w:pPr>
        <w:rPr>
          <w:rFonts w:asciiTheme="minorHAnsi" w:hAnsiTheme="minorHAnsi" w:cstheme="minorHAnsi"/>
        </w:rPr>
      </w:pPr>
    </w:p>
    <w:p w14:paraId="4604740E" w14:textId="77777777" w:rsidR="00AF04B0" w:rsidRDefault="00AF04B0" w:rsidP="00727C64">
      <w:pPr>
        <w:rPr>
          <w:rFonts w:asciiTheme="minorHAnsi" w:hAnsiTheme="minorHAnsi" w:cstheme="minorHAnsi"/>
        </w:rPr>
      </w:pPr>
    </w:p>
    <w:p w14:paraId="4DD99382" w14:textId="77777777" w:rsidR="00575E10" w:rsidRDefault="00575E10" w:rsidP="00727C64">
      <w:pPr>
        <w:rPr>
          <w:rFonts w:asciiTheme="minorHAnsi" w:hAnsiTheme="minorHAnsi" w:cstheme="minorHAnsi"/>
        </w:rPr>
      </w:pPr>
    </w:p>
    <w:p w14:paraId="2F40BB70" w14:textId="77777777" w:rsidR="00575E10" w:rsidRDefault="00575E10" w:rsidP="00727C64">
      <w:pPr>
        <w:rPr>
          <w:rFonts w:asciiTheme="minorHAnsi" w:hAnsiTheme="minorHAnsi" w:cstheme="minorHAnsi"/>
        </w:rPr>
      </w:pPr>
    </w:p>
    <w:p w14:paraId="30945779" w14:textId="61638217"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3E11" w14:textId="77777777" w:rsidR="00883652" w:rsidRDefault="00883652">
      <w:r>
        <w:separator/>
      </w:r>
    </w:p>
  </w:endnote>
  <w:endnote w:type="continuationSeparator" w:id="0">
    <w:p w14:paraId="241191CE" w14:textId="77777777" w:rsidR="00883652" w:rsidRDefault="008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9CD7" w14:textId="77777777" w:rsidR="00883652" w:rsidRDefault="00883652">
      <w:r>
        <w:separator/>
      </w:r>
    </w:p>
  </w:footnote>
  <w:footnote w:type="continuationSeparator" w:id="0">
    <w:p w14:paraId="3DAEAADF" w14:textId="77777777" w:rsidR="00883652" w:rsidRDefault="0088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696C4DDB"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2FAB"/>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39DE"/>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04B0"/>
    <w:rsid w:val="00AF43DC"/>
    <w:rsid w:val="00AF6571"/>
    <w:rsid w:val="00AF6BE7"/>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1794"/>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1224</Words>
  <Characters>8277</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9483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5</cp:revision>
  <cp:lastPrinted>2025-03-02T06:05:00Z</cp:lastPrinted>
  <dcterms:created xsi:type="dcterms:W3CDTF">2025-06-30T09:54:00Z</dcterms:created>
  <dcterms:modified xsi:type="dcterms:W3CDTF">2025-06-30T16:35:00Z</dcterms:modified>
</cp:coreProperties>
</file>